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rtl w:val="0"/>
        </w:rPr>
        <w:t xml:space="preserve">PNRR 3.1 Nuove competenze e Nuovi linguaggi </w:t>
      </w: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- Azioni di potenziamento delle competenze STEM e multilinguistiche (D.M. 65/2023)</w:t>
      </w: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2" w:lineRule="auto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: “STEM BY STEM”– </w:t>
      </w: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highlight w:val="white"/>
          <w:rtl w:val="0"/>
        </w:rPr>
        <w:t xml:space="preserve">M4C1I3.1-2023-1143 </w:t>
      </w: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31613</w:t>
      </w:r>
      <w:r w:rsidDel="00000000" w:rsidR="00000000" w:rsidRPr="00000000">
        <w:rPr>
          <w:rFonts w:ascii="Philosopher" w:cs="Philosopher" w:eastAsia="Philosopher" w:hAnsi="Philosopher"/>
          <w:color w:val="212529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highlight w:val="white"/>
          <w:rtl w:val="0"/>
        </w:rPr>
        <w:t xml:space="preserve"> firmato il 06/01/2024</w:t>
      </w: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Linea di investimento:</w:t>
      </w: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highlight w:val="white"/>
          <w:rtl w:val="0"/>
        </w:rPr>
        <w:t xml:space="preserve">M4C1I3.1 - Nuove competenze e nuovi linguaggi</w:t>
      </w: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 - GHIACCIO BOLLENTE</w:t>
        <w:br w:type="textWrapping"/>
      </w: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highlight w:val="white"/>
          <w:rtl w:val="0"/>
        </w:rPr>
        <w:t xml:space="preserve">104.407,93 €</w:t>
      </w: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 Codice CUP: E44D23002500006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dell’IIS SPINELLI</w:t>
      </w:r>
    </w:p>
    <w:p w:rsidR="00000000" w:rsidDel="00000000" w:rsidP="00000000" w:rsidRDefault="00000000" w:rsidRPr="00000000" w14:paraId="0000000F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0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spacing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2">
      <w:pPr>
        <w:spacing w:after="120" w:lineRule="auto"/>
        <w:rPr>
          <w:rFonts w:ascii="Philosopher" w:cs="Philosopher" w:eastAsia="Philosopher" w:hAnsi="Philosopher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</w:t>
      </w: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u w:val="single"/>
          <w:rtl w:val="0"/>
        </w:rPr>
        <w:t xml:space="preserve">uno dei seguenti ruoli;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120" w:befor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esperto:</w:t>
      </w:r>
      <w:r w:rsidDel="00000000" w:rsidR="00000000" w:rsidRPr="00000000">
        <w:rPr>
          <w:rtl w:val="0"/>
        </w:rPr>
      </w:r>
    </w:p>
    <w:tbl>
      <w:tblPr>
        <w:tblStyle w:val="Table2"/>
        <w:tblW w:w="910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00"/>
        <w:tblGridChange w:id="0">
          <w:tblGrid>
            <w:gridCol w:w="91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Intervento A - Percorsi di orientamento e formazione per il potenziamento delle competenze STEM, digitali e di innovazione: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2"/>
                <w:numId w:val="1"/>
              </w:numPr>
              <w:spacing w:line="276" w:lineRule="auto"/>
              <w:ind w:left="216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realizzazione mostra “GHIACCIO BOLLENTE”</w:t>
            </w:r>
          </w:p>
        </w:tc>
      </w:tr>
    </w:tbl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120" w:before="240" w:lineRule="auto"/>
        <w:ind w:left="720" w:hanging="360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tutor interno:</w:t>
      </w:r>
    </w:p>
    <w:tbl>
      <w:tblPr>
        <w:tblStyle w:val="Table3"/>
        <w:tblW w:w="910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00"/>
        <w:tblGridChange w:id="0">
          <w:tblGrid>
            <w:gridCol w:w="91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Intervento A - Percorsi di orientamento e formazione per il potenziamento delle competenze STEM, digitali e di innovazione: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2"/>
                <w:numId w:val="1"/>
              </w:numPr>
              <w:spacing w:line="276" w:lineRule="auto"/>
              <w:ind w:left="216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realizzazione mostra “GHIACCIO BOLLENTE”</w:t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responsabilità.</w:t>
      </w:r>
    </w:p>
    <w:p w:rsidR="00000000" w:rsidDel="00000000" w:rsidP="00000000" w:rsidRDefault="00000000" w:rsidRPr="00000000" w14:paraId="0000002A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befor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31/8/2025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2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6">
      <w:pPr>
        <w:spacing w:after="6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PUNTEGGIO A CURA DEL CANDIDATO INTERNO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 per i dipendenti interni: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l’istituto;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31/08/2025 e non aver fatto domanda di trasferimento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specifica competenza scientifica-naturalistica.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gkvpjevmfo4p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criteri per la stesura della graduatoria degli Esperti e tutor e relativi punteggi:</w:t>
      </w:r>
      <w:r w:rsidDel="00000000" w:rsidR="00000000" w:rsidRPr="00000000">
        <w:rPr>
          <w:rtl w:val="0"/>
        </w:rPr>
      </w:r>
    </w:p>
    <w:tbl>
      <w:tblPr>
        <w:tblStyle w:val="Table4"/>
        <w:tblW w:w="985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8.346265761397"/>
        <w:gridCol w:w="2074.2337536372456"/>
        <w:gridCol w:w="1787.4733268671193"/>
        <w:gridCol w:w="1787.4733268671193"/>
        <w:gridCol w:w="1787.4733268671193"/>
        <w:tblGridChange w:id="0">
          <w:tblGrid>
            <w:gridCol w:w="2418.346265761397"/>
            <w:gridCol w:w="2074.2337536372456"/>
            <w:gridCol w:w="1787.4733268671193"/>
            <w:gridCol w:w="1787.4733268671193"/>
            <w:gridCol w:w="1787.473326867119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Philosopher" w:cs="Philosopher" w:eastAsia="Philosopher" w:hAnsi="Philosophe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6"/>
                <w:szCs w:val="16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5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sz w:val="14"/>
                <w:szCs w:val="14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Philosopher" w:cs="Philosopher" w:eastAsia="Philosopher" w:hAnsi="Philosopher"/>
                <w:sz w:val="10"/>
                <w:szCs w:val="1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Ulteriore laurea</w:t>
              <w:br w:type="textWrapping"/>
              <w:t xml:space="preserve">Master</w:t>
            </w:r>
            <w:r w:rsidDel="00000000" w:rsidR="00000000" w:rsidRPr="00000000">
              <w:rPr>
                <w:rFonts w:ascii="Philosopher" w:cs="Philosopher" w:eastAsia="Philosopher" w:hAnsi="Philosopher"/>
                <w:sz w:val="10"/>
                <w:szCs w:val="10"/>
                <w:rtl w:val="0"/>
              </w:rPr>
              <w:t xml:space="preserve">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Altre certificazioni scientifiche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5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Esperienza maturata nel settore degli eventi scientifici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Anni in ruolo nelle scuole pubbliche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5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Esperienza nei progetti PNRR/PON/PCTO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Attività di staff del dirigente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 punto per ogni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Philosopher" w:cs="Philosopher" w:eastAsia="Philosopher" w:hAnsi="Philosopher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zdgkcgpn138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77">
      <w:pPr>
        <w:spacing w:after="240" w:before="240" w:lineRule="auto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83">
      <w:pPr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AVVISO/BANDO PUBBLICO………………..</w:t>
        <w:tab/>
        <w:t xml:space="preserve">del……</w:t>
      </w:r>
    </w:p>
    <w:p w:rsidR="00000000" w:rsidDel="00000000" w:rsidP="00000000" w:rsidRDefault="00000000" w:rsidRPr="00000000" w14:paraId="00000085">
      <w:pPr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87">
      <w:pPr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5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92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9C">
      <w:pPr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9D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T Mono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Relationship Id="rId7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