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2" w:lineRule="auto"/>
        <w:jc w:val="both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sz w:val="22"/>
          <w:szCs w:val="22"/>
          <w:rtl w:val="0"/>
        </w:rPr>
        <w:t xml:space="preserve">PNRR 3.1 Nuove competenze e Nuovi linguaggi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- Azioni di potenziamento delle competenze STEM e multilinguistiche (D.M. 65/2023)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12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Titolo progetto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: “STEM BY STEM”–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avviso: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M4C1I3.1-2023-1143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Identificativo del progetto: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31613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Philosopher" w:cs="Philosopher" w:eastAsia="Philosopher" w:hAnsi="Philosopher"/>
          <w:b w:val="1"/>
          <w:color w:val="212529"/>
          <w:sz w:val="22"/>
          <w:szCs w:val="22"/>
          <w:highlight w:val="white"/>
          <w:rtl w:val="0"/>
        </w:rPr>
        <w:t xml:space="preserve">Accordo di concessione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 firmato il 06/01/2024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Linea di investimento: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M4C1I3.1 - Nuove competenze e nuovi linguaggi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.</w:t>
        <w:br w:type="textWrapping"/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Importo assegnato: </w:t>
      </w:r>
      <w:r w:rsidDel="00000000" w:rsidR="00000000" w:rsidRPr="00000000">
        <w:rPr>
          <w:rFonts w:ascii="PT Mono" w:cs="PT Mono" w:eastAsia="PT Mono" w:hAnsi="PT Mono"/>
          <w:color w:val="212529"/>
          <w:sz w:val="22"/>
          <w:szCs w:val="22"/>
          <w:highlight w:val="white"/>
          <w:rtl w:val="0"/>
        </w:rPr>
        <w:t xml:space="preserve">104.407,93 €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 Codice CUP: E44D23002500006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right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right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dell’IIS SPINELLI</w:t>
      </w:r>
    </w:p>
    <w:p w:rsidR="00000000" w:rsidDel="00000000" w:rsidP="00000000" w:rsidRDefault="00000000" w:rsidRPr="00000000" w14:paraId="0000000F">
      <w:pPr>
        <w:spacing w:after="60" w:line="240" w:lineRule="auto"/>
        <w:ind w:left="0" w:firstLine="0"/>
        <w:jc w:val="left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2">
      <w:pPr>
        <w:spacing w:after="12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d.lgs 165/2001  indetta da codesto Istituto Scolastico per </w:t>
      </w: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u w:val="single"/>
          <w:rtl w:val="0"/>
        </w:rPr>
        <w:t xml:space="preserve">uno dei seguenti ruoli;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20" w:before="24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esperto interno:</w:t>
      </w:r>
      <w:r w:rsidDel="00000000" w:rsidR="00000000" w:rsidRPr="00000000">
        <w:rPr>
          <w:rtl w:val="0"/>
        </w:rPr>
      </w:r>
    </w:p>
    <w:tbl>
      <w:tblPr>
        <w:tblStyle w:val="Table2"/>
        <w:tblW w:w="1076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00"/>
        <w:gridCol w:w="1660"/>
        <w:tblGridChange w:id="0">
          <w:tblGrid>
            <w:gridCol w:w="9100"/>
            <w:gridCol w:w="16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0" w:firstLine="0"/>
              <w:rPr>
                <w:rFonts w:ascii="Philosopher" w:cs="Philosopher" w:eastAsia="Philosopher" w:hAnsi="Philosopher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12529"/>
                <w:sz w:val="22"/>
                <w:szCs w:val="22"/>
                <w:rtl w:val="0"/>
              </w:rPr>
              <w:t xml:space="preserve">Intervento A Percorsi di orientamento e formazione per il potenziamento delle competenze STEM, digitali e di innovazione: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1"/>
                <w:numId w:val="5"/>
              </w:numPr>
              <w:spacing w:line="276" w:lineRule="auto"/>
              <w:ind w:left="1440" w:hanging="360"/>
              <w:rPr>
                <w:rFonts w:ascii="Philosopher" w:cs="Philosopher" w:eastAsia="Philosopher" w:hAnsi="Philosopher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12529"/>
                <w:sz w:val="22"/>
                <w:szCs w:val="22"/>
                <w:rtl w:val="0"/>
              </w:rPr>
              <w:t xml:space="preserve">Programmazione base CNC</w:t>
            </w:r>
          </w:p>
        </w:tc>
      </w:tr>
    </w:tbl>
    <w:p w:rsidR="00000000" w:rsidDel="00000000" w:rsidP="00000000" w:rsidRDefault="00000000" w:rsidRPr="00000000" w14:paraId="00000026">
      <w:pPr>
        <w:ind w:left="720" w:right="470" w:firstLine="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20" w:before="240" w:line="240" w:lineRule="auto"/>
        <w:ind w:left="720" w:hanging="360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tutor interno</w:t>
      </w:r>
      <w:r w:rsidDel="00000000" w:rsidR="00000000" w:rsidRPr="00000000">
        <w:rPr>
          <w:rtl w:val="0"/>
        </w:rPr>
      </w:r>
    </w:p>
    <w:tbl>
      <w:tblPr>
        <w:tblStyle w:val="Table3"/>
        <w:tblW w:w="1076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00"/>
        <w:gridCol w:w="1660"/>
        <w:tblGridChange w:id="0">
          <w:tblGrid>
            <w:gridCol w:w="9100"/>
            <w:gridCol w:w="16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0" w:firstLine="0"/>
              <w:rPr>
                <w:rFonts w:ascii="Philosopher" w:cs="Philosopher" w:eastAsia="Philosopher" w:hAnsi="Philosopher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12529"/>
                <w:sz w:val="22"/>
                <w:szCs w:val="22"/>
                <w:rtl w:val="0"/>
              </w:rPr>
              <w:t xml:space="preserve">Intervento A Percorsi di orientamento e formazione per il potenziamento delle competenze STEM, digitali e di innovazione: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1"/>
                <w:numId w:val="5"/>
              </w:numPr>
              <w:spacing w:line="276" w:lineRule="auto"/>
              <w:ind w:left="1440" w:hanging="360"/>
              <w:rPr>
                <w:rFonts w:ascii="Philosopher" w:cs="Philosopher" w:eastAsia="Philosopher" w:hAnsi="Philosopher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12529"/>
                <w:sz w:val="22"/>
                <w:szCs w:val="22"/>
                <w:rtl w:val="0"/>
              </w:rPr>
              <w:t xml:space="preserve">Programmazione base CNC</w:t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responsabilità.</w:t>
      </w:r>
    </w:p>
    <w:p w:rsidR="00000000" w:rsidDel="00000000" w:rsidP="00000000" w:rsidRDefault="00000000" w:rsidRPr="00000000" w14:paraId="0000002B">
      <w:pPr>
        <w:spacing w:after="12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before="24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31/8/2025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24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3">
      <w:pPr>
        <w:spacing w:after="6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(versione senza dati personali soggetta a  pubblicazione)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60" w:before="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7">
      <w:pPr>
        <w:spacing w:after="60" w:before="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PUNTEGGIO A CURA DEL CANDIDATO INTERNO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283.46456692913375" w:hanging="360"/>
        <w:jc w:val="both"/>
        <w:rPr>
          <w:rFonts w:ascii="Philosopher" w:cs="Philosopher" w:eastAsia="Philosopher" w:hAnsi="Philosopher"/>
          <w:i w:val="1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i w:val="1"/>
          <w:sz w:val="22"/>
          <w:szCs w:val="22"/>
          <w:rtl w:val="0"/>
        </w:rPr>
        <w:t xml:space="preserve">prerequisiti per i docenti esperti interni: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l’istituto;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31/08/2025 e non aver fatto domanda di trasferimento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avere il titolo di accesso alla tipologia di corso di formazione da erogare, nonché corso di “Programmazione base CNC”.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Philosopher" w:cs="Philosopher" w:eastAsia="Philosopher" w:hAnsi="Philosopher"/>
          <w:i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i w:val="1"/>
          <w:sz w:val="22"/>
          <w:szCs w:val="22"/>
          <w:rtl w:val="0"/>
        </w:rPr>
        <w:t xml:space="preserve">b. prerequisiti per i tutor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276" w:lineRule="auto"/>
        <w:ind w:left="850.3937007874017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l’istituto;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76" w:lineRule="auto"/>
        <w:ind w:left="850.3937007874017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31/08/2025 e non aver fatto domanda di trasferimento;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276" w:lineRule="auto"/>
        <w:ind w:left="850.3937007874017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avere competenze informatiche e linguistiche.</w:t>
      </w:r>
    </w:p>
    <w:p w:rsidR="00000000" w:rsidDel="00000000" w:rsidP="00000000" w:rsidRDefault="00000000" w:rsidRPr="00000000" w14:paraId="00000043">
      <w:pPr>
        <w:spacing w:line="276" w:lineRule="auto"/>
        <w:ind w:left="720" w:firstLine="0"/>
        <w:jc w:val="both"/>
        <w:rPr>
          <w:rFonts w:ascii="Philosopher" w:cs="Philosopher" w:eastAsia="Philosopher" w:hAnsi="Philosopher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yw5nmca4fmxv" w:id="0"/>
      <w:bookmarkEnd w:id="0"/>
      <w:r w:rsidDel="00000000" w:rsidR="00000000" w:rsidRPr="00000000">
        <w:rPr>
          <w:rFonts w:ascii="Philosopher" w:cs="Philosopher" w:eastAsia="Philosopher" w:hAnsi="Philosopher"/>
          <w:b w:val="0"/>
          <w:i w:val="1"/>
          <w:sz w:val="22"/>
          <w:szCs w:val="22"/>
          <w:rtl w:val="0"/>
        </w:rPr>
        <w:t xml:space="preserve">Criteri per la selezione degli Esperti Interni e relativi punteggi:</w:t>
      </w: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500"/>
        <w:gridCol w:w="1815"/>
        <w:gridCol w:w="1965"/>
        <w:gridCol w:w="1890"/>
        <w:tblGridChange w:id="0">
          <w:tblGrid>
            <w:gridCol w:w="2490"/>
            <w:gridCol w:w="1500"/>
            <w:gridCol w:w="1815"/>
            <w:gridCol w:w="1965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CRITERI DI 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candidato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a cura della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Philosopher" w:cs="Philosopher" w:eastAsia="Philosopher" w:hAnsi="Philosoph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18"/>
                <w:szCs w:val="18"/>
                <w:rtl w:val="0"/>
              </w:rPr>
              <w:t xml:space="preserve">Titoli di studio</w:t>
            </w:r>
          </w:p>
          <w:p w:rsidR="00000000" w:rsidDel="00000000" w:rsidP="00000000" w:rsidRDefault="00000000" w:rsidRPr="00000000" w14:paraId="0000004B">
            <w:pPr>
              <w:rPr>
                <w:rFonts w:ascii="Philosopher" w:cs="Philosopher" w:eastAsia="Philosopher" w:hAnsi="Philosopher"/>
                <w:sz w:val="16"/>
                <w:szCs w:val="16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i w:val="1"/>
                <w:sz w:val="16"/>
                <w:szCs w:val="16"/>
                <w:rtl w:val="0"/>
              </w:rPr>
              <w:t xml:space="preserve">(Da valutare alla luce del curriculum vitae)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</w:t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Philosopher" w:cs="Philosopher" w:eastAsia="Philosopher" w:hAnsi="Philosopher"/>
                <w:sz w:val="8"/>
                <w:szCs w:val="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</w:t>
              <w:br w:type="textWrapping"/>
              <w:t xml:space="preserve">Master</w:t>
            </w:r>
            <w:r w:rsidDel="00000000" w:rsidR="00000000" w:rsidRPr="00000000">
              <w:rPr>
                <w:rFonts w:ascii="Philosopher" w:cs="Philosopher" w:eastAsia="Philosopher" w:hAnsi="Philosopher"/>
                <w:sz w:val="8"/>
                <w:szCs w:val="8"/>
                <w:rtl w:val="0"/>
              </w:rPr>
              <w:t xml:space="preserve"> (1 solo titolo valutabile)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 punti 4</w:t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 fino a 99/110 punti 5, da 100 a 110   punti 8, 110 e lode      punti 10</w:t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 punti 5</w:t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Master punti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Altre certificazioni di programmazione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Esperienza professionale maturata nel settore della programmazione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2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Anni in ruolo nell’istituto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1 punto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Competenze informatiche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 punti per attestazione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Esperienza nei progetti PNRR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1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Attività di staff del dirigente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1 punto per ogni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Colloquio col dirigente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jc w:val="both"/>
        <w:rPr>
          <w:rFonts w:ascii="Philosopher" w:cs="Philosopher" w:eastAsia="Philosopher" w:hAnsi="Philosopher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7B">
      <w:pPr>
        <w:spacing w:after="240" w:before="240" w:line="240" w:lineRule="auto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ALLEGATO 1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AVVISO/BANDO PUBBLICO………………..</w:t>
        <w:tab/>
        <w:t xml:space="preserve">del……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del TEAM ESECUTIVO afferenti all’Avviso/Bando…………………..,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DICHIARA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</w:r>
    </w:p>
    <w:tbl>
      <w:tblPr>
        <w:tblStyle w:val="Table5"/>
        <w:tblW w:w="966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ab/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Luogo e data</w:t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Nominativo e firma</w:t>
      </w:r>
    </w:p>
    <w:p w:rsidR="00000000" w:rsidDel="00000000" w:rsidP="00000000" w:rsidRDefault="00000000" w:rsidRPr="00000000" w14:paraId="000000A0">
      <w:pPr>
        <w:ind w:right="22.204724409448886"/>
        <w:jc w:val="left"/>
        <w:rPr>
          <w:rFonts w:ascii="Calibri" w:cs="Calibri" w:eastAsia="Calibri" w:hAnsi="Calibri"/>
          <w:b w:val="1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816.7716535433083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ookman Old Style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sz w:val="22"/>
        <w:szCs w:val="22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drawing>
        <wp:inline distB="114300" distT="114300" distL="114300" distR="114300">
          <wp:extent cx="6132520" cy="355600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252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Relationship Id="rId5" Type="http://schemas.openxmlformats.org/officeDocument/2006/relationships/font" Target="fonts/PT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