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sz w:val="22"/>
          <w:szCs w:val="22"/>
          <w:rtl w:val="0"/>
        </w:rPr>
        <w:t xml:space="preserve">PNRR 3.1 Nuove competenze e Nuovi linguaggi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- Azioni di potenziamento delle competenze STEM e multilinguistiche (D.M. 65/2023)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“STEM BY STEM”–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M4C1I3.1-2023-1143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31613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  <w:rtl w:val="0"/>
        </w:rPr>
        <w:t xml:space="preserve">Accordo di concessione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 firmato il 06/01/2024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Linea di investimento: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M4C1I3.1 - Nuove competenze e nuovi linguaggi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.</w:t>
        <w:br w:type="textWrapping"/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Importo assegnato: </w:t>
      </w:r>
      <w:r w:rsidDel="00000000" w:rsidR="00000000" w:rsidRPr="00000000">
        <w:rPr>
          <w:rFonts w:ascii="PT Mono" w:cs="PT Mono" w:eastAsia="PT Mono" w:hAnsi="PT Mono"/>
          <w:color w:val="212529"/>
          <w:sz w:val="22"/>
          <w:szCs w:val="22"/>
          <w:highlight w:val="white"/>
          <w:rtl w:val="0"/>
        </w:rPr>
        <w:t xml:space="preserve">104.407,93 €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 Codice CUP: E44D23002500006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dell’IIS SPINELLI</w:t>
      </w:r>
    </w:p>
    <w:p w:rsidR="00000000" w:rsidDel="00000000" w:rsidP="00000000" w:rsidRDefault="00000000" w:rsidRPr="00000000" w14:paraId="0000000F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0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1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2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</w:t>
      </w: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u w:val="single"/>
          <w:rtl w:val="0"/>
        </w:rPr>
        <w:t xml:space="preserve">uno dei seguenti ruoli;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esperto interno:</w:t>
      </w:r>
      <w:r w:rsidDel="00000000" w:rsidR="00000000" w:rsidRPr="00000000">
        <w:rPr>
          <w:rtl w:val="0"/>
        </w:rPr>
      </w:r>
    </w:p>
    <w:tbl>
      <w:tblPr>
        <w:tblStyle w:val="Table2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1"/>
                <w:numId w:val="5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Programmazione base CNC</w:t>
            </w:r>
          </w:p>
        </w:tc>
      </w:tr>
    </w:tbl>
    <w:p w:rsidR="00000000" w:rsidDel="00000000" w:rsidP="00000000" w:rsidRDefault="00000000" w:rsidRPr="00000000" w14:paraId="00000026">
      <w:pPr>
        <w:ind w:left="720" w:right="47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oppure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120" w:before="240" w:line="240" w:lineRule="auto"/>
        <w:ind w:left="720" w:hanging="360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tutor interno</w:t>
      </w:r>
      <w:r w:rsidDel="00000000" w:rsidR="00000000" w:rsidRPr="00000000">
        <w:rPr>
          <w:rtl w:val="0"/>
        </w:rPr>
      </w:r>
    </w:p>
    <w:tbl>
      <w:tblPr>
        <w:tblStyle w:val="Table3"/>
        <w:tblW w:w="10760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00"/>
        <w:gridCol w:w="1660"/>
        <w:tblGridChange w:id="0">
          <w:tblGrid>
            <w:gridCol w:w="9100"/>
            <w:gridCol w:w="166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ind w:left="0" w:firstLine="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Intervento A Percorsi di orientamento e formazione per il potenziamento delle competenze STEM, digitali e di innovazione:</w:t>
            </w:r>
          </w:p>
          <w:p w:rsidR="00000000" w:rsidDel="00000000" w:rsidP="00000000" w:rsidRDefault="00000000" w:rsidRPr="00000000" w14:paraId="00000029">
            <w:pPr>
              <w:widowControl w:val="0"/>
              <w:numPr>
                <w:ilvl w:val="1"/>
                <w:numId w:val="5"/>
              </w:numPr>
              <w:spacing w:line="276" w:lineRule="auto"/>
              <w:ind w:left="1440" w:hanging="360"/>
              <w:rPr>
                <w:rFonts w:ascii="Philosopher" w:cs="Philosopher" w:eastAsia="Philosopher" w:hAnsi="Philosopher"/>
                <w:color w:val="212529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12529"/>
                <w:sz w:val="22"/>
                <w:szCs w:val="22"/>
                <w:rtl w:val="0"/>
              </w:rPr>
              <w:t xml:space="preserve">Programmazione base CNC</w:t>
            </w:r>
          </w:p>
        </w:tc>
      </w:tr>
    </w:tbl>
    <w:p w:rsidR="00000000" w:rsidDel="00000000" w:rsidP="00000000" w:rsidRDefault="00000000" w:rsidRPr="00000000" w14:paraId="0000002A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responsabilità.</w:t>
      </w:r>
    </w:p>
    <w:p w:rsidR="00000000" w:rsidDel="00000000" w:rsidP="00000000" w:rsidRDefault="00000000" w:rsidRPr="00000000" w14:paraId="0000002B">
      <w:pPr>
        <w:spacing w:after="12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after="0" w:before="24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31/8/2025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2">
      <w:pPr>
        <w:numPr>
          <w:ilvl w:val="0"/>
          <w:numId w:val="6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3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7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="240" w:lineRule="auto"/>
        <w:jc w:val="center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PUNTEGGIO A CURA DEL CANDIDATO INTERNO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283.46456692913375" w:hanging="360"/>
        <w:jc w:val="both"/>
        <w:rPr>
          <w:rFonts w:ascii="Philosopher" w:cs="Philosopher" w:eastAsia="Philosopher" w:hAnsi="Philosopher"/>
          <w:i w:val="1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per i docenti esperti interni: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l’istituto;</w:t>
      </w:r>
    </w:p>
    <w:p w:rsidR="00000000" w:rsidDel="00000000" w:rsidP="00000000" w:rsidRDefault="00000000" w:rsidRPr="00000000" w14:paraId="0000003C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</w:t>
      </w:r>
    </w:p>
    <w:p w:rsidR="00000000" w:rsidDel="00000000" w:rsidP="00000000" w:rsidRDefault="00000000" w:rsidRPr="00000000" w14:paraId="0000003D">
      <w:pPr>
        <w:numPr>
          <w:ilvl w:val="0"/>
          <w:numId w:val="7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erogare, nonché corso di “Programmazione base CNC”.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b. prerequisiti per i tutor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line="276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l’istituto;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spacing w:line="276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line="276" w:lineRule="auto"/>
        <w:ind w:left="850.3937007874017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competenze informatiche e linguistiche.</w:t>
      </w:r>
    </w:p>
    <w:p w:rsidR="00000000" w:rsidDel="00000000" w:rsidP="00000000" w:rsidRDefault="00000000" w:rsidRPr="00000000" w14:paraId="00000043">
      <w:pPr>
        <w:spacing w:line="276" w:lineRule="auto"/>
        <w:ind w:left="720" w:firstLine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Criteri per la selezione degli Esperti Interni e relativi punteggi:</w:t>
      </w:r>
      <w:r w:rsidDel="00000000" w:rsidR="00000000" w:rsidRPr="00000000">
        <w:rPr>
          <w:rtl w:val="0"/>
        </w:rPr>
      </w:r>
    </w:p>
    <w:tbl>
      <w:tblPr>
        <w:tblStyle w:val="Table4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Philosopher" w:cs="Philosopher" w:eastAsia="Philosopher" w:hAnsi="Philosopher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18"/>
                <w:szCs w:val="18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B">
            <w:pPr>
              <w:rPr>
                <w:rFonts w:ascii="Philosopher" w:cs="Philosopher" w:eastAsia="Philosopher" w:hAnsi="Philosopher"/>
                <w:sz w:val="16"/>
                <w:szCs w:val="16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sz w:val="16"/>
                <w:szCs w:val="16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8"/>
                <w:szCs w:val="8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Altre certificazioni di programmazione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Esperienza professionale maturata nel settore della programmazione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Anni in ruolo nell’istituto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Esperienza nei progetti PNRR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Attività di staff del dirigente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ogni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5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Colloquio col dirigente scolastico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B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AVVISO/BANDO PUBBLICO………………..</w:t>
        <w:tab/>
        <w:t xml:space="preserve">del……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5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A0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T Mono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Relationship Id="rId5" Type="http://schemas.openxmlformats.org/officeDocument/2006/relationships/font" Target="fonts/PTMono-regular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