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1832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M4C1I3.1 - Nuove competenze e nuovi linguaggi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.</w:t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2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uno dei seguenti ruoli;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interno:</w:t>
      </w:r>
      <w:r w:rsidDel="00000000" w:rsidR="00000000" w:rsidRPr="00000000">
        <w:rPr>
          <w:rtl w:val="0"/>
        </w:rPr>
      </w:r>
    </w:p>
    <w:tbl>
      <w:tblPr>
        <w:tblStyle w:val="Table2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1"/>
                <w:numId w:val="5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Programmazione base CNC</w:t>
            </w:r>
          </w:p>
        </w:tc>
      </w:tr>
    </w:tbl>
    <w:p w:rsidR="00000000" w:rsidDel="00000000" w:rsidP="00000000" w:rsidRDefault="00000000" w:rsidRPr="00000000" w14:paraId="00000026">
      <w:pPr>
        <w:ind w:left="720" w:right="47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tutor interno</w:t>
      </w:r>
      <w:r w:rsidDel="00000000" w:rsidR="00000000" w:rsidRPr="00000000">
        <w:rPr>
          <w:rtl w:val="0"/>
        </w:rPr>
      </w:r>
    </w:p>
    <w:tbl>
      <w:tblPr>
        <w:tblStyle w:val="Table3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1"/>
                <w:numId w:val="5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Programmazione base CNC</w:t>
            </w:r>
          </w:p>
        </w:tc>
      </w:tr>
    </w:tbl>
    <w:p w:rsidR="00000000" w:rsidDel="00000000" w:rsidP="00000000" w:rsidRDefault="00000000" w:rsidRPr="00000000" w14:paraId="0000002A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responsabilità.</w:t>
      </w:r>
    </w:p>
    <w:p w:rsidR="00000000" w:rsidDel="00000000" w:rsidP="00000000" w:rsidRDefault="00000000" w:rsidRPr="00000000" w14:paraId="0000002B">
      <w:pPr>
        <w:spacing w:after="12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spacing w:after="0" w:before="24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il nostro Istituto;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31/8/2025</w:t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3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7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center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 INTERNO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ind w:left="283.46456692913375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per i docenti esperti interni: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l’istituto;</w:t>
      </w:r>
    </w:p>
    <w:p w:rsidR="00000000" w:rsidDel="00000000" w:rsidP="00000000" w:rsidRDefault="00000000" w:rsidRPr="00000000" w14:paraId="0000003C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31/08/2025 e non aver fatto domanda di trasferimento</w:t>
      </w:r>
    </w:p>
    <w:p w:rsidR="00000000" w:rsidDel="00000000" w:rsidP="00000000" w:rsidRDefault="00000000" w:rsidRPr="00000000" w14:paraId="0000003D">
      <w:pPr>
        <w:numPr>
          <w:ilvl w:val="0"/>
          <w:numId w:val="7"/>
        </w:numPr>
        <w:spacing w:line="276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titolo di accesso alla tipologia di corso di formazione da erogare, nonché corso di “Programmazione base CNC”.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b. prerequisiti per i tutor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line="276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docente di ruolo presso l’istituto;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line="276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intendere permanere nell’istituto almeno fino al 31/08/2025 e non aver fatto domanda di trasferimento;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line="276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competenze informatiche e linguistiche.</w:t>
      </w:r>
    </w:p>
    <w:p w:rsidR="00000000" w:rsidDel="00000000" w:rsidP="00000000" w:rsidRDefault="00000000" w:rsidRPr="00000000" w14:paraId="00000043">
      <w:pPr>
        <w:spacing w:line="276" w:lineRule="auto"/>
        <w:ind w:left="720" w:firstLine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Rule="auto"/>
        <w:jc w:val="both"/>
        <w:rPr>
          <w:rFonts w:ascii="Philosopher" w:cs="Philosopher" w:eastAsia="Philosopher" w:hAnsi="Philosopher"/>
          <w:sz w:val="22"/>
          <w:szCs w:val="22"/>
        </w:rPr>
      </w:pPr>
      <w:bookmarkStart w:colFirst="0" w:colLast="0" w:name="_yw5nmca4fmxv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degli Esperti Interni e relativi punteggi:</w:t>
      </w: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500"/>
        <w:gridCol w:w="1815"/>
        <w:gridCol w:w="1965"/>
        <w:gridCol w:w="1890"/>
        <w:tblGridChange w:id="0">
          <w:tblGrid>
            <w:gridCol w:w="2490"/>
            <w:gridCol w:w="1500"/>
            <w:gridCol w:w="1815"/>
            <w:gridCol w:w="1965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jc w:val="both"/>
              <w:rPr>
                <w:rFonts w:ascii="Philosopher" w:cs="Philosopher" w:eastAsia="Philosopher" w:hAnsi="Philosopher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8"/>
                <w:szCs w:val="18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B">
            <w:pPr>
              <w:rPr>
                <w:rFonts w:ascii="Philosopher" w:cs="Philosopher" w:eastAsia="Philosopher" w:hAnsi="Philosopher"/>
                <w:sz w:val="16"/>
                <w:szCs w:val="16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6"/>
                <w:szCs w:val="16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8"/>
                <w:szCs w:val="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</w:t>
            </w:r>
            <w:r w:rsidDel="00000000" w:rsidR="00000000" w:rsidRPr="00000000">
              <w:rPr>
                <w:rFonts w:ascii="Philosopher" w:cs="Philosopher" w:eastAsia="Philosopher" w:hAnsi="Philosopher"/>
                <w:sz w:val="8"/>
                <w:szCs w:val="8"/>
                <w:rtl w:val="0"/>
              </w:rPr>
              <w:t xml:space="preserve">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Altre certificazioni di programmazione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Esperienza professionale maturata nel settore della programmazione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Esperienza nei progetti PNRR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Attività di staff del dirigente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ogni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8"/>
                <w:szCs w:val="18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Philosopher" w:cs="Philosopher" w:eastAsia="Philosopher" w:hAnsi="Philosoph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Philosopher" w:cs="Philosopher" w:eastAsia="Philosopher" w:hAnsi="Philosopher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widowControl w:val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_________________________</w:t>
      </w:r>
    </w:p>
    <w:p w:rsidR="00000000" w:rsidDel="00000000" w:rsidP="00000000" w:rsidRDefault="00000000" w:rsidRPr="00000000" w14:paraId="0000007B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2"/>
                    <a:srcRect b="16504" l="9833" r="12597" t="14563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PUBBLICO………………..</w:t>
        <w:tab/>
        <w:t xml:space="preserve">del……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……………………….., nato a……………., il…………………………………………….,CF…………….., in qualità di candidata/o dipendente dell’IIS SPINELLI  per la selezione del TEAM ESECUTIVO afferenti all’Avviso/Bando………………….., relativo al progetto………………………………………. vista la normativa relativa alle situazioni, anche potenziali, di conflitto di interessi,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5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A0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2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Relationship Id="rId5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