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8"/>
        </w:tabs>
        <w:spacing w:after="8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713105" cy="71310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13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57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Ministero dell’Istruzione, dell’Università e della Ricerca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Dipartimento per la Programmazione e la Gestione delle risorse umane, finanziarie e strumentali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26"/>
        </w:tabs>
        <w:spacing w:after="8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50"/>
        </w:tabs>
        <w:spacing w:after="8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4381"/>
        </w:tabs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tbl>
      <w:tblPr>
        <w:tblStyle w:val="Table1"/>
        <w:tblW w:w="101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0150"/>
        <w:tblGridChange w:id="0">
          <w:tblGrid>
            <w:gridCol w:w="10150"/>
          </w:tblGrid>
        </w:tblGridChange>
      </w:tblGrid>
      <w:t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20" w:line="276" w:lineRule="auto"/>
              <w:ind w:left="283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line="276" w:lineRule="auto"/>
              <w:ind w:left="57" w:hanging="11.00000000000000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Allegato 11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 Disciplinare di Gara</w:t>
            </w:r>
          </w:p>
          <w:p w:rsidR="00000000" w:rsidDel="00000000" w:rsidP="00000000" w:rsidRDefault="00000000" w:rsidRPr="00000000" w14:paraId="0000000A">
            <w:pPr>
              <w:spacing w:after="120" w:line="276" w:lineRule="auto"/>
              <w:ind w:left="57"/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LISTINO PREZZI DISTRIBUTORI AUTOMATICI A BASE DI GARA</w:t>
            </w:r>
          </w:p>
          <w:p w:rsidR="00000000" w:rsidDel="00000000" w:rsidP="00000000" w:rsidRDefault="00000000" w:rsidRPr="00000000" w14:paraId="0000000B">
            <w:pPr>
              <w:spacing w:after="120" w:line="276" w:lineRule="auto"/>
              <w:ind w:left="57"/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left="-85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-85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CIG: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shd w:fill="f0f0f0" w:val="clear"/>
                <w:rtl w:val="0"/>
              </w:rPr>
              <w:t xml:space="preserve">8114587108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left="-85"/>
              <w:jc w:val="center"/>
              <w:rPr>
                <w:rFonts w:ascii="Calibri" w:cs="Calibri" w:eastAsia="Calibri" w:hAnsi="Calibri"/>
                <w:b w:val="1"/>
                <w:color w:val="ff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76" w:lineRule="auto"/>
              <w:ind w:left="-8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pos="144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center"/>
        <w:tblLayout w:type="fixed"/>
        <w:tblLook w:val="0400"/>
      </w:tblPr>
      <w:tblGrid>
        <w:gridCol w:w="562"/>
        <w:gridCol w:w="6804"/>
        <w:gridCol w:w="1424"/>
        <w:tblGridChange w:id="0">
          <w:tblGrid>
            <w:gridCol w:w="562"/>
            <w:gridCol w:w="6804"/>
            <w:gridCol w:w="1424"/>
          </w:tblGrid>
        </w:tblGridChange>
      </w:tblGrid>
      <w:tr>
        <w:trPr>
          <w:trHeight w:val="62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14">
            <w:pPr>
              <w:spacing w:line="259" w:lineRule="auto"/>
              <w:ind w:firstLine="1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59" w:lineRule="auto"/>
              <w:ind w:firstLine="1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Listino prezzi Distributori Automatici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17">
            <w:pPr>
              <w:spacing w:before="120" w:lineRule="auto"/>
              <w:ind w:firstLine="1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Prezzo a base d'asta in €                  (IVA esclusa)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18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PRODOTTI PER DISTRIBUTORE BEVANDE CALDE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1B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BEVANDE CALDE con marca (es. illy, lavazza)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espresso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lungo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macchiato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lungo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espresso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macchiato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classico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al cioccolato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decaffeinato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39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BEVANDE CALDE senza marca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espresso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lungo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macchiato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con cioccolato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classico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al cioccolato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decaffeinato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0,70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51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BEVANDE A BASE DI ORZO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Orzo corto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Orzo lungo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Orzo macchiato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d'orzo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Orzo macchiato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d'orzo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6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BEVANDE AL GINSENG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espresso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lungo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macchiato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Caffè macchiato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Cappuccino con cacao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0,80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7B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ALTRE BEVANDE CALDE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Latte macchiato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Tè al limone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Cioccolata calda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Latte e cioccolato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Bicchiere vuoto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D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PRODOTTI PER DISTRIBUTORE BEVANDE FREDDE ED ALIMENTI PRECONFEZIONATI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0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BEVANDE FREDDE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Acqua naturale (bottiglie da 500 ml) con residuo fisso non superiore a 1500 mg/l)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Acqua frizzante (lattine da 330 ml)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freddo (limone, pesca, verde) ad es. San Benedetto, Nestea, Twinings (bottiglie da 500 ml)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Succhi di frutta in tetrapak 200 ml (di qualsiasi tipologia o gusto particolare)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Succhi di frutta in PET 250 ml ad es. Yoga, Santal, Valfrutta (di qualsiasi tipologia o gusto particolare)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Bibite gassate quali ad es. Coca Cola (standard e zero), aranciata (Fanta, San Pellegrino, Oransoda, Lemonsoda), Chinotto (San Pellegrino), Schweppes (classico, limone, pompelmo), lattine/PET da 330 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Bevanda energetica PET (ad es.Gatorade, Energade, Powergade)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1,20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A8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SNACK SALATI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Patatine in busta (vari gusti ) gr. 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Croccanti salati gr. 40/50 quali:  ad es.Croccantelle, schiacciatine, crackers Pavesi (vari gusti), tarallini, sticks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B1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PRODOTTI FRESCHI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Piadinette, salamini Beretta/focacce ripiene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Tramezzini (2 pezzi)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Confezioni di frutta fresca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1,60</w:t>
            </w:r>
          </w:p>
        </w:tc>
      </w:tr>
      <w:tr>
        <w:trPr>
          <w:trHeight w:val="24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BD">
            <w:pPr>
              <w:spacing w:after="40" w:before="96.00000000000001" w:line="259" w:lineRule="auto"/>
              <w:ind w:firstLine="11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SNACK DOLCI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 es. Kinder bueno, Kit Kat, Snickers, M&amp;Ms, Mars, Kinder barrette cioccolato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Merendine da frigo: ad es. Kinder, Fiesta, Delice, Fetta a latte, Pinguì, Paradiso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0,90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Merendine da forno: Crostatine, cornetti, krapfen, frolle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0,90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Snacks dietetici/ipocalorici quali: barrette ad es.  Kellogg's, Vitasnella, Pavesini, Riso Scotti e per celiaci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0,90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Biscotti da 6 pezzi quali ad es.: Oreo, Ringo e Wafer Loacker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0,90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Yogurt da bere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0,90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before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Gomme da masticare, caramelle alla menta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40" w:before="96.00000000000001" w:line="259" w:lineRule="auto"/>
              <w:ind w:firstLine="11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1,50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highlight w:val="yellow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highlight w:val="yellow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spacing w:line="276" w:lineRule="auto"/>
      <w:ind w:left="-284" w:right="-284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PROCEDURA APERTA,</w:t>
    </w: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 PER L'AFFIDAMENTO IN CONCESSIONE, AI SENSI DELL’ART. 164 DEL D.LGS. N. 50/2016, DEI «SERVIZI DI RISTORAZIONE, MEDIANTE DISTRIBUTORI AUTOMATICI UBICATI PRESSO LA SEDE di Sesto S.G e Cusano MIlanino</w:t>
    </w:r>
  </w:p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  <w:rPr>
        <w:rFonts w:ascii="Quattrocento Sans" w:cs="Quattrocento Sans" w:eastAsia="Quattrocento Sans" w:hAnsi="Quattrocento Sans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9.0" w:type="dxa"/>
        <w:left w:w="79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