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114300" distT="114300" distL="114300" distR="114300">
            <wp:extent cx="5447763" cy="6715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7763" cy="671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114300" distT="114300" distL="114300" distR="114300">
            <wp:extent cx="590233" cy="6286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233" cy="62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G. Leopardi, 132 – 20099 Sesto San Giovanni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Sez. agg. I.P.S.I.A. “Carlo Molaschi”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www.iisaltierospinelli.it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Domanda di Partecipazione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MANIFESTAZIONE DI INTERESSE PER L’AFFIDAMENTO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SERVIZIO </w:t>
      </w:r>
      <w:r w:rsidDel="00000000" w:rsidR="00000000" w:rsidRPr="00000000">
        <w:rPr>
          <w:b w:val="1"/>
          <w:rtl w:val="0"/>
        </w:rPr>
        <w:t xml:space="preserve">ASSICURATIVO 2020-23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resa ai sensi del D.P.R. del 28 Dicembre 2000 n. 445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MANIFESTAZIONE DI INTERESSE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l'individuazione </w:t>
      </w:r>
      <w:r w:rsidDel="00000000" w:rsidR="00000000" w:rsidRPr="00000000">
        <w:rPr>
          <w:rtl w:val="0"/>
        </w:rPr>
        <w:t xml:space="preserve">degli operatori economici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invitare alla procedura comparativa per </w:t>
      </w:r>
      <w:r w:rsidDel="00000000" w:rsidR="00000000" w:rsidRPr="00000000">
        <w:rPr>
          <w:rtl w:val="0"/>
        </w:rPr>
        <w:t xml:space="preserve">l’acquisto di servizi assicurativi  a.s. 2020.2023 dell’IIS Altiero Spinelli di Sesto S.Giovanni (Mi)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left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left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13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Avviso Prot. n. </w:t>
      </w:r>
      <w:r w:rsidDel="00000000" w:rsidR="00000000" w:rsidRPr="00000000">
        <w:rPr>
          <w:rFonts w:ascii="Arial" w:cs="Arial" w:eastAsia="Arial" w:hAnsi="Arial"/>
          <w:i w:val="1"/>
          <w:color w:val="333333"/>
          <w:shd w:fill="eaeaea" w:val="clear"/>
          <w:rtl w:val="0"/>
        </w:rPr>
        <w:t xml:space="preserve">0002292/U del 16/09/2020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</w:t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2835"/>
        <w:gridCol w:w="6520"/>
        <w:tblGridChange w:id="0">
          <w:tblGrid>
            <w:gridCol w:w="2835"/>
            <w:gridCol w:w="652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Titolare/legale Rappresentante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(possibilmente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Ditta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(Nome per esteso)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Partita IVA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ammesso/a a partecipare alla procedura negoziata comparativa (ai sensi dell’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36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comma 2 lett. a) del D. Lgs. 50/2016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44 c. 1 del D.I. n. 129/2018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indetta da codesto Istituto Scolastico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42" w:right="0" w:hanging="142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iscritto alla CCIAA (o equivalenti in paesi UE) e titolare della Licenza di categoria per lo svolgimento e l’esercizio delle attività </w:t>
      </w:r>
      <w:r w:rsidDel="00000000" w:rsidR="00000000" w:rsidRPr="00000000">
        <w:rPr>
          <w:rtl w:val="0"/>
        </w:rPr>
        <w:t xml:space="preserve">assicurative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42" w:right="0" w:hanging="142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trovarsi in alcuna delle situazioni di cui all’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80 del D. Lgs. n. 50/2016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42" w:right="0" w:hanging="142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dei requisiti di cui all’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83 del D. Lgs. n. 50/2016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requisiti di idoneità professionale - b) capacità economica e finanziaria - c) capacità tecniche e professionali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42" w:right="0" w:hanging="142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impegnarsi a produrre obbligatoriamente, su richiesta della stazione appaltante, all’atto presentazione dell’offerta del servizio in oggetto i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MEZZI DI PROVA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(di cui all’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86 del D. Lgs 50/2016 e ss.mm.ii.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attestanti l’assenza di motivi di esclusione e del rispetto dei criteri di selezione, rispettivamente ai sensi degli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artt. 80 e 83 del D. Lgs. 50/20016 ss.mm.ii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42" w:right="0" w:hanging="142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comunicare il numero di conto corrente o postale dedicato alle commesse pubbliche e di dichiarare gli estremi identificativi della/le persona/e delegata/e ad operare sugli stessi (art. 3 della Legge n. 136/2010 -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Tracciabilità dei flussi finanziari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42" w:right="0" w:hanging="142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del documento unico di regolarità contributiva (DURC), in corso di validità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42" w:right="0" w:hanging="142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accettare incondizionatamente, integralmente e sottoscrivere le disposizioni contenute nello Schema di Capitolato d’Oneri tra le Istituzioni Scolastiche (IS) e le </w:t>
      </w:r>
      <w:r w:rsidDel="00000000" w:rsidR="00000000" w:rsidRPr="00000000">
        <w:rPr>
          <w:rtl w:val="0"/>
        </w:rPr>
        <w:t xml:space="preserve">Aziende (OE)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142" w:right="0" w:hanging="142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accettare quale foro competente in caso di qualsiasi controversia in merito all’esecuzione dell’appalto quello del luogo di </w:t>
      </w:r>
      <w:r w:rsidDel="00000000" w:rsidR="00000000" w:rsidRPr="00000000">
        <w:rPr>
          <w:rtl w:val="0"/>
        </w:rPr>
        <w:t xml:space="preserve">Monza.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Inoltre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42" w:right="0" w:hanging="142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fotostatica di un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documento d’identità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corso di validità del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Legale Rappresentante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Titolare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sottoscrittore della presente dell’istanza ai sensi dell’art. 38 D.P.R. 28/12/2000 n. 445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637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Firma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000000000000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Titolare/Legale Rappresentante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sectPr>
      <w:pgSz w:h="16838" w:w="11906"/>
      <w:pgMar w:bottom="1134" w:top="85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iisaltierospinelli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