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1832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16504" l="9832" r="12597" t="14562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“Docenti in formazione digitale” 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M4C1I2.1-2023-1222 -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M4C1I2.1-2023-1222-P-33840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26/02/2024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 M4C1I2.1 -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Didattica digitale integrata e formazione sulla transizione digitale del personale scolastico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Formazione del personale scolastico per la transizione digitale nelle scuole statali (D.M. 66/2023)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64.027,02  €        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CUP: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E44D23003060006</w:t>
      </w:r>
    </w:p>
    <w:p w:rsidR="00000000" w:rsidDel="00000000" w:rsidP="00000000" w:rsidRDefault="00000000" w:rsidRPr="00000000" w14:paraId="0000000D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Titolo del progetto: </w:t>
      </w: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4"/>
          <w:szCs w:val="24"/>
          <w:rtl w:val="0"/>
        </w:rPr>
        <w:t xml:space="preserve">Community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 di tutor interno della seguente Comunità di pratiche per l’apprendimento;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afterAutospacing="0" w:before="240" w:line="240" w:lineRule="auto"/>
        <w:ind w:left="566.9291338582675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attività su spettrofotometro e microscopi. Condivisione di protocolli di esperimenti di laboratorio di biologia e chimica da utilizzare con gli studenti. Condivisione di idee per lavori di classe e applicazione di metodiche attive alle scienze (teoria della tettonica delle placche, biodiversità, crispr-cas9)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spacing w:after="0" w:afterAutospacing="0" w:before="0" w:beforeAutospacing="0" w:line="240" w:lineRule="auto"/>
        <w:ind w:left="566.9291338582675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Stampa 3D: Bambu Studio (per stampanti Bambulab) - Sinutrain ShopMill (per fresatrici a controllo numerico) - Sinutrain ShopTurn (per torni a controllo numerico)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120" w:before="0" w:beforeAutospacing="0" w:line="240" w:lineRule="auto"/>
        <w:ind w:left="566.9291338582675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Configurazione ed utilizzo in classe della Perpetual license Internet Access Control (PESH) License, key for unlimited use of the Veyon Internet Access, Control add-on, valid for all computers of a single, secondary or high school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8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il nostro Istituto;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15/9/2025 e di non presentare domanda di trasferimento e/o assegnazioni o utilizzo nel caso di conferimento dell’incarico, pena la decadenza dall’incarico dal progetto Community Learning senza remunerazione;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1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dichiara di aver già presentato o di allegare i seguenti documenti: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6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già presentati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allegati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line="240" w:lineRule="auto"/>
        <w:ind w:left="144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lineRule="auto"/>
        <w:ind w:left="144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60" w:before="0" w:lineRule="auto"/>
        <w:ind w:left="144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7">
      <w:pPr>
        <w:spacing w:after="60" w:before="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center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DICHIARAZIONE PUNTEGGIO A CURA DEL CANDIDATO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b w:val="1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aver partecipato a percorsi e laboratori (o essere in corso di partecipazione con regolare frequenza) del progetti PNRR interni per un monte ore superiore a 20 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l’istituto;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31/08/2026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7v4j51ww9jn1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c. Criteri per la selezione e relativi punteggi: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laurea, 10 punti - diploma 5 punti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Partecipazione documentata a corsi di formazione in ambito digitale negli anni scolastici 2023/24 e 2024/25 o iscrizione a corsi attualmente in fase di svolgimento con regolare frequenza: Verrà attribuito 1 punto ogni 5 ore eccedenti le 20 ore di formazione obbligatoria annuale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Competenze digitali documentate: 2 punti max per ogni certificazione, fino ad un massimo di 5</w:t>
      </w:r>
    </w:p>
    <w:p w:rsidR="00000000" w:rsidDel="00000000" w:rsidP="00000000" w:rsidRDefault="00000000" w:rsidRPr="00000000" w14:paraId="00000040">
      <w:pPr>
        <w:widowControl w:val="0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3945"/>
        <w:gridCol w:w="1290"/>
        <w:gridCol w:w="1470"/>
        <w:tblGridChange w:id="0">
          <w:tblGrid>
            <w:gridCol w:w="2625"/>
            <w:gridCol w:w="3945"/>
            <w:gridCol w:w="129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Descrizione certificazione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proposto dal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8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  <w:br w:type="textWrapping"/>
            </w:r>
          </w:p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.4000000000027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corsi frequentati o frequentanti ………………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corsi eccedenti le 20 ore programmate dal collegio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(indicare il nome del percorso/laboratorio ed il numero di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ind w:left="0" w:firstLine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Competenze digitali documentate</w:t>
            </w:r>
          </w:p>
          <w:p w:rsidR="00000000" w:rsidDel="00000000" w:rsidP="00000000" w:rsidRDefault="00000000" w:rsidRPr="00000000" w14:paraId="00000057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(indicare il nome della certificazione)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40" w:lineRule="auto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                                                             firma, _________________________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16504" l="9832" r="12597" t="14562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 PUBBLICO prot………………..</w:t>
        <w:tab/>
        <w:t xml:space="preserve">del……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7D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