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284"/>
        <w:jc w:val="center"/>
        <w:rPr>
          <w:rFonts w:ascii="Philosopher" w:cs="Philosopher" w:eastAsia="Philosopher" w:hAnsi="Philosopher"/>
          <w:b w:val="1"/>
        </w:rPr>
      </w:pP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Articolo 3</w:t>
      </w:r>
    </w:p>
    <w:p w:rsidR="00000000" w:rsidDel="00000000" w:rsidP="00000000" w:rsidRDefault="00000000" w:rsidRPr="00000000" w14:paraId="00000002">
      <w:pPr>
        <w:spacing w:line="240" w:lineRule="auto"/>
        <w:ind w:left="284"/>
        <w:jc w:val="center"/>
        <w:rPr>
          <w:rFonts w:ascii="Philosopher" w:cs="Philosopher" w:eastAsia="Philosopher" w:hAnsi="Philosopher"/>
          <w:b w:val="1"/>
        </w:rPr>
      </w:pP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Criteri di selezione</w:t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spacing w:line="240" w:lineRule="auto"/>
        <w:ind w:left="284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Ai fini della partecipazione alla procedura di selezione in oggetto sono richieste esperienze professionali come indicate in tabella.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Philosopher" w:cs="Philosopher" w:eastAsia="Philosopher" w:hAnsi="Philosopher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995"/>
        <w:gridCol w:w="3360"/>
        <w:gridCol w:w="1050"/>
        <w:gridCol w:w="1425"/>
        <w:gridCol w:w="1380"/>
        <w:tblGridChange w:id="0">
          <w:tblGrid>
            <w:gridCol w:w="1335"/>
            <w:gridCol w:w="1995"/>
            <w:gridCol w:w="3360"/>
            <w:gridCol w:w="1050"/>
            <w:gridCol w:w="1425"/>
            <w:gridCol w:w="1380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br w:type="textWrapping"/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t xml:space="preserve">PUNTEGGIO AUTODICHIARATO DAL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t xml:space="preserve">PUNTEGGIO ASSEGNATO DALLA COMMISSIONE</w:t>
            </w:r>
          </w:p>
        </w:tc>
      </w:tr>
      <w:tr>
        <w:trPr>
          <w:cantSplit w:val="0"/>
          <w:trHeight w:val="503.19531249999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(Ai fini del punteggio, si considera un solo titolo tra diploma e laurea)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Philosopher" w:cs="Philosopher" w:eastAsia="Philosopher" w:hAnsi="Philosophe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Votazione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spacing w:line="240" w:lineRule="auto"/>
              <w:ind w:left="283.4645669291342" w:hanging="15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Da [60] a [80], [1] punti.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spacing w:line="240" w:lineRule="auto"/>
              <w:ind w:left="283.4645669291342" w:hanging="15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Da [81] a [100], [2]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6.390625000009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Philosopher" w:cs="Philosopher" w:eastAsia="Philosopher" w:hAnsi="Philosophe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Votazione riportata al termine del corso di laurea magistrale/specialistica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line="240" w:lineRule="auto"/>
              <w:ind w:left="283.4645669291335" w:hanging="15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Da [80] a [90], [3] punti.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line="240" w:lineRule="auto"/>
              <w:ind w:left="283.4645669291335" w:hanging="15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Da [90] a [104], [5] punti.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line="240" w:lineRule="auto"/>
              <w:ind w:left="283.4645669291335" w:hanging="15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Da [105] a [110], [9] punti.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line="240" w:lineRule="auto"/>
              <w:ind w:left="283.4645669291335" w:hanging="15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110 e lode, [10]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Ulteriore laurea rispetto alla prima inerente il progetto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Master inerenti il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line="240" w:lineRule="auto"/>
              <w:ind w:left="283.4645669291342" w:hanging="141.73228346456767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4 punti per l’ulteriore titolo di laurea posseduto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.99999999999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40" w:lineRule="auto"/>
              <w:ind w:left="283.4645669291335" w:hanging="15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3 punti in caso di Master di I livello;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283.4645669291335" w:hanging="15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3 punti in caso di Master di II livello.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Philosopher" w:cs="Philosopher" w:eastAsia="Philosopher" w:hAnsi="Philosophe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Esperienza professionale maturata in attività antidispersione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Philosopher" w:cs="Philosopher" w:eastAsia="Philosopher" w:hAnsi="Philosophe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line="240" w:lineRule="auto"/>
              <w:ind w:left="283.4645669291335" w:hanging="150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esperienza pregressa nella stessa attività per cui ci si candida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left="283.4645669291335" w:hanging="150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2 punti per esperienza (Max 20 punti)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spacing w:line="240" w:lineRule="auto"/>
              <w:ind w:left="283.4645669291335" w:hanging="150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Attività in ambito PNRR: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283.4645669291335" w:hanging="150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2 punti per attività inerente svolta nell’ambito PNRR  (max 10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30 punti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Philosopher" w:cs="Philosopher" w:eastAsia="Philosopher" w:hAnsi="Philosopher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Concorso di idee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Aderenza del progetto ai bisogni dell’istituto</w:t>
            </w: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6"/>
                <w:szCs w:val="16"/>
                <w:rtl w:val="0"/>
              </w:rPr>
              <w:br w:type="textWrapping"/>
              <w:t xml:space="preserve"> (solo per i laboratori teatrali e musicali)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spacing w:line="240" w:lineRule="auto"/>
              <w:ind w:left="285" w:hanging="150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idea proposta:</w:t>
              <w:br w:type="textWrapping"/>
              <w:t xml:space="preserve">creatività </w:t>
            </w: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(Max 5 punti), </w:t>
              <w:br w:type="textWrapping"/>
            </w: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efficacia inclusiva dell’idea di progetto </w:t>
            </w: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(Max 5 punti)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spacing w:line="240" w:lineRule="auto"/>
              <w:ind w:left="285" w:hanging="150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realizzazione: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285" w:hanging="150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facilità di realizzazione coi mezzi e gli spazi a disposizione nell'istituto  (max 10 punti)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spacing w:line="240" w:lineRule="auto"/>
              <w:ind w:left="285" w:hanging="150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costi di realizzazione</w:t>
            </w: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 (max 10 punti per costi: 1 per ogni -100 euro, a partire da 1000 euro massimi)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30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.000000000001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="312" w:lineRule="auto"/>
              <w:jc w:val="center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i w:val="1"/>
                <w:sz w:val="20"/>
                <w:szCs w:val="20"/>
                <w:rtl w:val="0"/>
              </w:rPr>
              <w:t xml:space="preserve">Colloquio con il 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Valutazione della capacità relazioni del candidato ed analisi delle esperienze pregresse documentate e dei relativi dati di customer satisfaction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12" w:lineRule="auto"/>
              <w:rPr>
                <w:rFonts w:ascii="Philosopher" w:cs="Philosopher" w:eastAsia="Philosopher" w:hAnsi="Philosoph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="312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="312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="312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ind w:left="284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line="240" w:lineRule="auto"/>
        <w:ind w:left="284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 esperienza professionale/lavorativa si intende la documentata esperienza professionale in settori attinenti all’ambito professionale del presente Avviso;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