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spacing w:after="12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AVVISO DI SELEZIONE INTERNO PER LA COSTITUZIONE GRUPPO DI PROGETTAZIONE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2"/>
          <w:szCs w:val="22"/>
          <w:rtl w:val="0"/>
        </w:rPr>
        <w:t xml:space="preserve">CUP E44D22003480006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right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E">
      <w:pPr>
        <w:spacing w:after="60" w:lineRule="auto"/>
        <w:rPr>
          <w:rFonts w:ascii="Calibri" w:cs="Calibri" w:eastAsia="Calibri" w:hAnsi="Calibri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Calibri" w:cs="Calibri" w:eastAsia="Calibri" w:hAnsi="Calibri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e-mail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1">
      <w:pPr>
        <w:spacing w:after="12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165/2011  indetta da codesto Istituto Scolastico per le seguenti attività: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progettazione aula biblioteca immersiva ed altre attrezzature digitali per le aule 4.0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acquisizione arredi destinati agli ambienti di apprendimento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progettazione ed installazione ambiente di apprendimento di chimica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progettazione ed installazione ambiente di apprendimento di fisica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progettazione ed installazione ambiente di apprendimento di biologia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attività specialistiche di supporto tecnico e organizzativo al RUP </w:t>
      </w:r>
      <w:r w:rsidDel="00000000" w:rsidR="00000000" w:rsidRPr="00000000">
        <w:rPr>
          <w:rFonts w:ascii="Philosopher" w:cs="Philosopher" w:eastAsia="Philosopher" w:hAnsi="Philosopher"/>
          <w:sz w:val="16"/>
          <w:szCs w:val="16"/>
          <w:rtl w:val="0"/>
        </w:rPr>
        <w:t xml:space="preserve">(es. DSGA e personale ATA ass.tecnici)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9">
      <w:pPr>
        <w:spacing w:after="120" w:befor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240" w:lineRule="auto"/>
        <w:ind w:left="425.1968503937008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docente di ruolo presso il nostro Istituto;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intendere permanere nell’istituto almeno fino al 31/12/2024, data di scadenza del PNRR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lineRule="auto"/>
        <w:ind w:left="425.19685039370086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1">
      <w:pPr>
        <w:spacing w:after="6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(versione senza dati personali soggetta a  pubblicazione)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6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37">
      <w:pPr>
        <w:spacing w:after="240" w:before="240" w:lineRule="auto"/>
        <w:jc w:val="righ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</w:p>
    <w:p w:rsidR="00000000" w:rsidDel="00000000" w:rsidP="00000000" w:rsidRDefault="00000000" w:rsidRPr="00000000" w14:paraId="0000003A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spacing w:after="0" w:before="0" w:lineRule="auto"/>
        <w:ind w:left="780" w:right="320" w:firstLine="0"/>
        <w:jc w:val="center"/>
        <w:rPr>
          <w:rFonts w:ascii="Calibri" w:cs="Calibri" w:eastAsia="Calibri" w:hAnsi="Calibri"/>
          <w:sz w:val="36"/>
          <w:szCs w:val="36"/>
          <w:vertAlign w:val="superscript"/>
        </w:rPr>
      </w:pPr>
      <w:bookmarkStart w:colFirst="0" w:colLast="0" w:name="_3dy6vkm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vertAlign w:val="superscript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b w:val="1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vertAlign w:val="superscript"/>
          <w:rtl w:val="0"/>
        </w:rPr>
        <w:t xml:space="preserve">DICHIARA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1.di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2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vertAlign w:val="superscript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vertAlign w:val="superscript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vertAlign w:val="superscript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30"/>
                <w:szCs w:val="3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in 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non ricezione di omaggi dal Soggetto proponente di importo ritenuto non modico (superiore a 100 euro) nei 12 mesi antecedenti all’avvio della procedura di selezione.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Luogo e data</w:t>
        <w:tab/>
      </w:r>
    </w:p>
    <w:p w:rsidR="00000000" w:rsidDel="00000000" w:rsidP="00000000" w:rsidRDefault="00000000" w:rsidRPr="00000000" w14:paraId="0000005B">
      <w:pPr>
        <w:jc w:val="right"/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Nominativo e firma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30"/>
          <w:szCs w:val="3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vertAlign w:val="superscript"/>
          <w:rtl w:val="0"/>
        </w:rPr>
        <w:t xml:space="preserve">Si allega copia fotostatica del documento di identità, in corso di validità (art. 38 del D.P.R. 445/2000 e ss.mm.ii).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425.1968503937008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